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832CC9" w:rsidRPr="00F72A1E" w:rsidRDefault="00832CC9" w:rsidP="0006079E">
      <w:pPr>
        <w:jc w:val="center"/>
      </w:pPr>
    </w:p>
    <w:p w:rsidR="00BC7C24" w:rsidRPr="008C2604" w:rsidRDefault="00BC7C24" w:rsidP="00BC7C24">
      <w:pPr>
        <w:tabs>
          <w:tab w:val="left" w:pos="14656"/>
        </w:tabs>
        <w:jc w:val="center"/>
        <w:rPr>
          <w:b/>
          <w:sz w:val="20"/>
          <w:lang w:eastAsia="lt-LT"/>
        </w:rPr>
      </w:pPr>
      <w:r w:rsidRPr="008C2604">
        <w:rPr>
          <w:b/>
          <w:lang w:eastAsia="lt-LT"/>
        </w:rPr>
        <w:t>KLAIPĖDOS LOPŠELIO-DARŽELIO „ŽEMUOGĖLĖ“</w:t>
      </w:r>
    </w:p>
    <w:p w:rsidR="00BC7C24" w:rsidRPr="008C2604" w:rsidRDefault="00BC7C24" w:rsidP="00BC7C24">
      <w:pPr>
        <w:jc w:val="center"/>
        <w:rPr>
          <w:lang w:eastAsia="lt-LT"/>
        </w:rPr>
      </w:pPr>
      <w:r w:rsidRPr="00BC7C24">
        <w:rPr>
          <w:b/>
          <w:bCs/>
          <w:lang w:eastAsia="lt-LT"/>
        </w:rPr>
        <w:t xml:space="preserve">2021 </w:t>
      </w:r>
      <w:r w:rsidRPr="008C2604">
        <w:rPr>
          <w:b/>
          <w:bCs/>
          <w:lang w:eastAsia="lt-LT"/>
        </w:rPr>
        <w:t>METŲ VEIKLOS ATASKAITA</w:t>
      </w:r>
    </w:p>
    <w:p w:rsidR="00832CC9" w:rsidRPr="00F72A1E" w:rsidRDefault="00832CC9" w:rsidP="0006079E">
      <w:pPr>
        <w:jc w:val="center"/>
      </w:pPr>
    </w:p>
    <w:p w:rsidR="0063222E" w:rsidRDefault="00BC7C24" w:rsidP="0063222E">
      <w:pPr>
        <w:ind w:firstLine="709"/>
        <w:jc w:val="both"/>
      </w:pPr>
      <w:r w:rsidRPr="008C2604">
        <w:t>Klaipėdos lopšelis-darželis „Žemuogėlė“ (toliau – Įstaiga) įgyvendina ikimokyklinio ir priešmokyklinio ugdymo programas. 2021-09-01 duomenimis, Įstaigoje ugdyti 153 ugdytiniai (2020 m. – 154), suformuota 10 grupių, iš jų – 3 lopšelio, 6 ikimokyklinio ugdymo ir 1 priešmokyklinio ugdymo grupės. Dirbo 50 darbuotojų, t. y. 46,73 etato (2020 m. – 47,83 etato) , iš jų – 21,64 etato (2020 m. – 21,44 etato) pedagoginių ir 25,09 etato (2020 m. – 26,39 etato) nepedagoginiai darbuotojai.</w:t>
      </w:r>
    </w:p>
    <w:p w:rsidR="0063222E" w:rsidRDefault="00C11406" w:rsidP="0063222E">
      <w:pPr>
        <w:ind w:firstLine="709"/>
        <w:jc w:val="both"/>
      </w:pPr>
      <w:r>
        <w:t>2021 metais Įstaiga veikė</w:t>
      </w:r>
      <w:r w:rsidR="00BC7C24" w:rsidRPr="008C2604">
        <w:t xml:space="preserve"> vadovaudamasi 2021–2023 metų strateginiame plane (toliau – Strateginis planas) ir 2021 metų veiklos plane (toliau – Veiklos planas) nustatytais tikslais ir uždaviniais. Orientuotasi į nuoseklų bei kokybišką ugdymo proceso organizavimą, ugdymo sąlygų ir aplinkos gerinimą. 2021 m. veiklos prioritetinė kryptis – skatinti kiekvieno vaiko individualią pažangą, gerinant ugdymo proceso kokybę pozityvioje emocinėje aplinkoje. Metinės veiklos tikslas – teikti šiuolaikišką, kokybišką ugdymą(si), atsižvelgiant į kiekvieno vaiko poreikius, didinant lyderystės gebėjimus. </w:t>
      </w:r>
    </w:p>
    <w:p w:rsidR="0063222E" w:rsidRDefault="00BC7C24" w:rsidP="0063222E">
      <w:pPr>
        <w:ind w:firstLine="709"/>
        <w:jc w:val="both"/>
      </w:pPr>
      <w:r w:rsidRPr="008C2604">
        <w:t>Vadybiniai siekiai orientuoti į bendruomenės sutelktumą ir veiklos veiksmingumo didinimą, lyderystės plėtojimą bei psichologinio saugumo užtikrinimą Įstaigoje. Strateginiame ir Veiklos planuose buvo iškelti konkretūs veiklos tikslai ir uždaviniai, numatytos priemonės rezultatui pasiekti.</w:t>
      </w:r>
    </w:p>
    <w:p w:rsidR="00BC7C24" w:rsidRPr="0063222E" w:rsidRDefault="00BC7C24" w:rsidP="0063222E">
      <w:pPr>
        <w:ind w:firstLine="709"/>
        <w:jc w:val="both"/>
      </w:pPr>
      <w:r w:rsidRPr="008C2604">
        <w:t xml:space="preserve">Siekiant Strateginio plano pirmojo tikslo – užtikrinti kokybišką ugdymo proceso organizavimą – </w:t>
      </w:r>
      <w:r w:rsidRPr="008C2604">
        <w:rPr>
          <w:shd w:val="clear" w:color="auto" w:fill="FFFFFF" w:themeFill="background1"/>
        </w:rPr>
        <w:t>Įstaigos veikla buvo orientuojama į ugdymo</w:t>
      </w:r>
      <w:r w:rsidRPr="008C2604">
        <w:t xml:space="preserve"> proceso, vaikų pažinimo ir saviraiškos poreikių tenkinimo, švietimo pagalbos vaikui teikimo, darbuotojų kvalifikacijos tobulinimą. Strateginiam tikslui pasiekti buvo vykdomi keturi Veiklos plano uždaviniai:</w:t>
      </w:r>
    </w:p>
    <w:p w:rsidR="00BC7C24" w:rsidRPr="008C2604" w:rsidRDefault="00BC7C24" w:rsidP="0063222E">
      <w:pPr>
        <w:tabs>
          <w:tab w:val="left" w:pos="1134"/>
        </w:tabs>
        <w:overflowPunct w:val="0"/>
        <w:ind w:firstLine="717"/>
        <w:jc w:val="both"/>
        <w:textAlignment w:val="baseline"/>
      </w:pPr>
      <w:r w:rsidRPr="008C2604">
        <w:t xml:space="preserve">− </w:t>
      </w:r>
      <w:r w:rsidR="0063222E">
        <w:t xml:space="preserve">  </w:t>
      </w:r>
      <w:r w:rsidRPr="008C2604">
        <w:t xml:space="preserve">įgyvendinant pirmąjį uždavinį – sudaryti sąlygas ugdytis ir gerinti ugdymo proceso kokybę – organizuota 14 tradicinių ir netradicinių renginių, 1 respublikinis konkursas, 7 teminės vaikų kūrybinės raiškos savaitės, stebėta 12 atvirų veiklų. Pedagogai dalyvavo 13 respublikinių konkursų, 1 tarptautiniame seminare </w:t>
      </w:r>
      <w:r w:rsidRPr="008C2604">
        <w:rPr>
          <w:lang w:val="en-US"/>
        </w:rPr>
        <w:t>“</w:t>
      </w:r>
      <w:r w:rsidRPr="008C2604">
        <w:t>Media around us. International Project in your school and kindergarten“. 1 mokytoja gavo kvietimą vykdyti Įstaigoje „eTwinning“ projektą. Įstaigoje įgyvendinama neformaliojo vaikų švietimo programa „Žaidžiu teatrą“, kurioje dalyvavo 112 ikimokyklinio ir priešmokyklinio ugdymo grupių vaikų. Ugdytiniai dalyvavo kasmetiniame kūrybinės raiškos festivalyje „Vaidinimų kraitelė 2021“. Buvo organizuoti projektai grupėse, teatrinių žaidimų interpretacijos, improvizacijos. Vaidybiniai elementai naudojami ir kasdienėje ugdomojoje veikloje, siekiant atskleisti ir puoselėti įvairiapuses vaikų kūrybines galias ir gebėjimus, lavinant jų kalbinius, bendravimo ir bendradarbiavimo su bendraamžiais įgūdžius, didinant pasitikėjimą savo jėgomis.</w:t>
      </w:r>
    </w:p>
    <w:p w:rsidR="00BC7C24" w:rsidRPr="008C2604" w:rsidRDefault="00BC7C24" w:rsidP="00BC7C24">
      <w:pPr>
        <w:overflowPunct w:val="0"/>
        <w:ind w:firstLine="717"/>
        <w:jc w:val="both"/>
        <w:textAlignment w:val="baseline"/>
      </w:pPr>
      <w:r w:rsidRPr="008C2604">
        <w:t>Logopedo pagalba (1 etatas) teikta 30 vaikų. 1 ugdytiniui nustatyti dideli, 2 – vidutiniai, 27 – nedideli ugdymosi poreikiai. Kalbėjimo ir kalbos sutrikimai pašalinti 8 vaikams, 22 sutrikimas pašalintas dalinai;</w:t>
      </w:r>
    </w:p>
    <w:p w:rsidR="00BC7C24" w:rsidRPr="008C2604" w:rsidRDefault="00BC7C24" w:rsidP="0063222E">
      <w:pPr>
        <w:overflowPunct w:val="0"/>
        <w:ind w:firstLine="709"/>
        <w:jc w:val="both"/>
        <w:textAlignment w:val="baseline"/>
      </w:pPr>
      <w:r w:rsidRPr="008C2604">
        <w:t xml:space="preserve">− </w:t>
      </w:r>
      <w:r w:rsidR="0063222E">
        <w:t xml:space="preserve">  </w:t>
      </w:r>
      <w:r w:rsidRPr="008C2604">
        <w:t>įgyvendinant antrąjį uždavinį − tobulinti vaikų individualios pažangos stebėjimo sistemą, skatinant bendruomenės narių bendradarbiavimą − pedagogai tobulino mokinių pasiekimų ir pažangos vertinimo kompetenciją įvairiuose seminaruose ir įgijo žinių ir įgūdžių apie vaikų pasiekimų vertinimą</w:t>
      </w:r>
      <w:r w:rsidRPr="008C2604">
        <w:rPr>
          <w:shd w:val="clear" w:color="auto" w:fill="FFFFFF"/>
        </w:rPr>
        <w:t xml:space="preserve">, ugdymo proceso individualizavimą ir pritaikymą įvairių gabumų vaikams. Siekdami pagerinti darbo kokybę ir efektyviai išnaudoti laiko sąnaudas, mokytojai dalyvavo </w:t>
      </w:r>
      <w:r w:rsidRPr="008C2604">
        <w:t xml:space="preserve">skaitmeninio raštingumo mokymuose ir įgijo žinių, kaip planuoti, organizuoti, vertinti ir tobulinti ugdymo procesą, fiksuoti vaiko padarytą pažangą. Ugdytinių tėvai su pažangos stebėjimo sistema </w:t>
      </w:r>
      <w:r w:rsidRPr="008C2604">
        <w:lastRenderedPageBreak/>
        <w:t>supažindinti grupių susirinkimų metu. Siekiant kokybiško tėvų ir pedagogų bendradarbiavimo, konsultacijos apie vaikų pasiekimus buvo vykdomos individualiai su kiekvieno ugdytinio tėvu, aptariant vaiko pasiekimus gyvai ir per nuotolį.</w:t>
      </w:r>
    </w:p>
    <w:p w:rsidR="00BC7C24" w:rsidRPr="008C2604" w:rsidRDefault="00BC7C24" w:rsidP="0063222E">
      <w:pPr>
        <w:overflowPunct w:val="0"/>
        <w:ind w:firstLine="709"/>
        <w:jc w:val="both"/>
        <w:textAlignment w:val="baseline"/>
      </w:pPr>
      <w:r w:rsidRPr="008C2604">
        <w:t xml:space="preserve">Įstaiga 2021 m. neturėjo įsidiegusi elektroninio dienyno „Mūsų darželis“ (toliau – el. dienynas), todėl išmaniai naudojo socialinius tinklus ir kitas alternatyvias platformas. Tėvams buvo sudaryta galimybė operatyviai gauti informaciją apie ugdymo(si) procesą ir vaiko pasiekimus uždarose „Facebook“ grupėse, visai bendruomenei aktuali informacija buvo skelbiama Įstaigos internetinėje svetainėje </w:t>
      </w:r>
      <w:r w:rsidRPr="008C2604">
        <w:rPr>
          <w:i/>
        </w:rPr>
        <w:t>ldzemuogele.lt.</w:t>
      </w:r>
    </w:p>
    <w:p w:rsidR="00BC7C24" w:rsidRPr="008C2604" w:rsidRDefault="00BC7C24" w:rsidP="0063222E">
      <w:pPr>
        <w:overflowPunct w:val="0"/>
        <w:ind w:firstLine="709"/>
        <w:jc w:val="both"/>
        <w:textAlignment w:val="baseline"/>
      </w:pPr>
      <w:r w:rsidRPr="008C2604">
        <w:t xml:space="preserve">− </w:t>
      </w:r>
      <w:r w:rsidR="0063222E">
        <w:t xml:space="preserve">  </w:t>
      </w:r>
      <w:r w:rsidRPr="008C2604">
        <w:t xml:space="preserve">siekiant įgyvendinti trečiąjį uždavinį – modernizuoti ugdymo turinį, integruoti STEAM veiklas ir interaktyvias technologijas – mokymuose pedagogai įgijo žinių, kaip </w:t>
      </w:r>
      <w:r w:rsidRPr="008C2604">
        <w:rPr>
          <w:shd w:val="clear" w:color="auto" w:fill="FFFFFF"/>
        </w:rPr>
        <w:t>taikyti pažangią STEAM ugdymo praktiką, priemones, inovatyvius ugdymo būdus bei išnaudoti netradicines ugdymosi erdves.</w:t>
      </w:r>
      <w:r w:rsidRPr="008C2604">
        <w:t xml:space="preserve"> Buvo tobulinama skaitmeninio raštingumo kompetencija apie internetines mokymo(si) platformas ir nuotolinį ugdymą. Siekiant Įstaigos bendruomenės atvirumo kaitai, pozityvaus dalykinio bendradarbiavimo ir bendravimo, atsakomybės už savo veiklą ir kiekvieno vaiko ugdymo sėkmę, buvo stiprinamas bendradarbiavimas – mokytojai dalijosi gerąja patirtimi, įvairiais būdais siekė asmeninio ir profesinio tobulėjim;</w:t>
      </w:r>
    </w:p>
    <w:p w:rsidR="00BC7C24" w:rsidRPr="008C2604" w:rsidRDefault="00BC7C24" w:rsidP="00BC7C24">
      <w:pPr>
        <w:overflowPunct w:val="0"/>
        <w:ind w:firstLine="717"/>
        <w:jc w:val="both"/>
        <w:textAlignment w:val="baseline"/>
      </w:pPr>
      <w:r w:rsidRPr="008C2604">
        <w:t xml:space="preserve">− </w:t>
      </w:r>
      <w:r w:rsidR="0063222E">
        <w:t xml:space="preserve">  </w:t>
      </w:r>
      <w:r w:rsidRPr="008C2604">
        <w:t>įgyvendinant ketvirtąjį uždavinį - efektyvinti sveikatos saugojimo ir aktyvios gyvensenos įgūdžius, naudojant šiuolaikiškus ugdymo(si) metodus, plėtojant bendruomenės narių partnerystę –buvo parengtas ir patvirtintas Fizinio aktyvumo skatinimo Įstaigoje planas (direktoriaus 2021-03-22 įsakymas Nr. V1-36). Bendruomenė dalyvauja Lietuvos sveikatą stiprinančių mokyklų tinklo veikloje „Sveika mokykla“ nuo 2020-06-10. Įstaigoje yra įgyvendinama tęstinė sveikatos stiprinimo programa „Sveika gyvensena – sveikas aš“ (2020 −2024).  2021 m. Įstaigoje vykdytas ilgalaikis projektas „Kad pėdutės būtų sveikos“, dalyvauta 2 respublikiniuose projektuose. Sveikos ir saugios gyvensenos ugdymo kompetencijos tobulintos seminaruose: „Judrūs ugdomieji žaidimai ikimokyklinukams“, „Įtrauktieji žaidimai darželinukams. Suomijos patirtis“, „Sėkminga fizinio ugdymo pamoka XXI a.“, „Gerai daryk – maistą taupyk“ ir kt. Vaikų fizinio aktyvumo ugdymui ir sveikatos saugojimui vykdyta ankstyvoji</w:t>
      </w:r>
      <w:r w:rsidRPr="008C2604">
        <w:rPr>
          <w:b/>
          <w:bCs/>
        </w:rPr>
        <w:t xml:space="preserve"> </w:t>
      </w:r>
      <w:r w:rsidRPr="008C2604">
        <w:t>prevencija:</w:t>
      </w:r>
      <w:r w:rsidRPr="008C2604">
        <w:rPr>
          <w:b/>
          <w:bCs/>
        </w:rPr>
        <w:t xml:space="preserve"> </w:t>
      </w:r>
      <w:r w:rsidRPr="008C2604">
        <w:rPr>
          <w:bCs/>
        </w:rPr>
        <w:t>organizuotos 8 sveikatos įgūdžių lavinimo valandėlės, 10 sporto renginių,</w:t>
      </w:r>
      <w:r w:rsidRPr="008C2604">
        <w:rPr>
          <w:b/>
          <w:bCs/>
        </w:rPr>
        <w:t xml:space="preserve"> </w:t>
      </w:r>
      <w:r w:rsidRPr="008C2604">
        <w:t>įsigyta priemonių, padedančių vaikams formuotis sveikatos stiprinimo įgūdžius: rinkiniai skirti plokščiapėdystės profilaktikai, gimnastikos kamuoliai pusiausvyros lavinimui, sportinio inventoriaus rinkiniai įvairiems fiziniams pratimams atlikti.</w:t>
      </w:r>
      <w:r w:rsidRPr="008C2604">
        <w:rPr>
          <w:b/>
          <w:bCs/>
        </w:rPr>
        <w:t xml:space="preserve"> </w:t>
      </w:r>
      <w:r w:rsidRPr="008C2604">
        <w:rPr>
          <w:bCs/>
        </w:rPr>
        <w:t>A</w:t>
      </w:r>
      <w:r w:rsidRPr="008C2604">
        <w:t>ktyviai dalyvauta sveikatą stiprinančių mokyklų tinklo „Aktyvi mokykla“ veikloje, dalintasi gerąja patirtimi − vaizdo medžiaga siųsta Sveikatos mokymo ir ligų prevencijos centro Vaikų sveikatos skyriaus specialistui, taip pat viešinta Įstaigos interneto svetainėje. Nacionalinio sveikatą stiprinančių mokyklų tinklo ir aktyvių mokyklų veiklos koordinavimo komisija 2021-05-18 pripažino Įstaigą sveikatą stiprinančia mokykla. Dalyvauta vaisių ir vartojimo skatinimo vaikų ugdymo įstaigose programoje ir pieno produktų vartojimo vaikų ir švietimo įstaigose paramos programose. Vykdytos veiklos skatino ugdytinius būti judrius, gerino savijautą, stiprino bendruomeniškumo jausmą, pagerino sveikos mitybos įgūdžius.</w:t>
      </w:r>
    </w:p>
    <w:p w:rsidR="00BC7C24" w:rsidRPr="008C2604" w:rsidRDefault="00BC7C24" w:rsidP="00BC7C24">
      <w:pPr>
        <w:overflowPunct w:val="0"/>
        <w:ind w:firstLine="717"/>
        <w:jc w:val="both"/>
        <w:textAlignment w:val="baseline"/>
        <w:rPr>
          <w:b/>
          <w:bCs/>
        </w:rPr>
      </w:pPr>
      <w:r w:rsidRPr="008C2604">
        <w:t>2021 metais mokytojai (</w:t>
      </w:r>
      <w:r w:rsidRPr="008C2604">
        <w:rPr>
          <w:lang w:val="en-US"/>
        </w:rPr>
        <w:t>100</w:t>
      </w:r>
      <w:r w:rsidRPr="008C2604">
        <w:t xml:space="preserve"> %) tobulino savo kompetencijas  įvairiuose mokymuose. Vienas pedagogas vidutiniškai per metus tobulino kvalifikaciją 12 dienų (2020 m. − 6 d.).</w:t>
      </w:r>
    </w:p>
    <w:p w:rsidR="00BC7C24" w:rsidRPr="008C2604" w:rsidRDefault="00BC7C24" w:rsidP="00BC7C24">
      <w:pPr>
        <w:overflowPunct w:val="0"/>
        <w:ind w:firstLine="717"/>
        <w:jc w:val="both"/>
        <w:textAlignment w:val="baseline"/>
      </w:pPr>
      <w:r w:rsidRPr="008C2604">
        <w:t>Siekiant Strateginio plano antrojo tikslo – užtikrinti sveiką, saugią ir šiuolaikinius ugdymo(si) reikalavimus atitinkančią aplinką – buvo vykdomi du uždaviniai:</w:t>
      </w:r>
    </w:p>
    <w:p w:rsidR="00BC7C24" w:rsidRPr="008C2604" w:rsidRDefault="00BC7C24" w:rsidP="00BC7C24">
      <w:pPr>
        <w:overflowPunct w:val="0"/>
        <w:ind w:firstLine="717"/>
        <w:jc w:val="both"/>
        <w:textAlignment w:val="baseline"/>
      </w:pPr>
      <w:r w:rsidRPr="008C2604">
        <w:t>−</w:t>
      </w:r>
      <w:r w:rsidR="0063222E">
        <w:t xml:space="preserve">  </w:t>
      </w:r>
      <w:r w:rsidRPr="008C2604">
        <w:t xml:space="preserve"> įgyvendinant pirmąjį uždavinį – gerinti įstaigos ugdymo sąlygas ir aplinką – įvykdyti kontroliuojančių institucijų nurodymai − atlikti I aukšto elektros instaliacijos naujinimo darbai, pakeisti laiptinių turėklai, įsigyta įrangos virtuvei (2400,00 Eur). Suremontuota prausykla 1 grupėje,  2 grupėse ir bendro naudojimo koridoriuje atnaujinta grindų danga, atlikta metinė vaikų žaidimų aikštelių patikra.    </w:t>
      </w:r>
    </w:p>
    <w:p w:rsidR="00BC7C24" w:rsidRPr="008C2604" w:rsidRDefault="00BC7C24" w:rsidP="00BC7C24">
      <w:pPr>
        <w:overflowPunct w:val="0"/>
        <w:ind w:firstLine="717"/>
        <w:jc w:val="both"/>
        <w:textAlignment w:val="baseline"/>
        <w:rPr>
          <w:b/>
          <w:bCs/>
        </w:rPr>
      </w:pPr>
      <w:r w:rsidRPr="008C2604">
        <w:t xml:space="preserve">− </w:t>
      </w:r>
      <w:r w:rsidR="0063222E">
        <w:t xml:space="preserve">  </w:t>
      </w:r>
      <w:r w:rsidRPr="008C2604">
        <w:t xml:space="preserve">įgyvendinant antrąjį uždavinį </w:t>
      </w:r>
      <w:r w:rsidRPr="008C2604">
        <w:rPr>
          <w:rFonts w:cstheme="minorHAnsi"/>
        </w:rPr>
        <w:t>−</w:t>
      </w:r>
      <w:r w:rsidRPr="008C2604">
        <w:t xml:space="preserve"> pritaikyti įstaigos aplinką švietimo reikmėms </w:t>
      </w:r>
      <w:r w:rsidRPr="008C2604">
        <w:rPr>
          <w:rFonts w:ascii="Calibri" w:hAnsi="Calibri" w:cs="Calibri"/>
        </w:rPr>
        <w:t>−</w:t>
      </w:r>
      <w:r w:rsidRPr="008C2604">
        <w:t xml:space="preserve"> įsigyta vaikų lavinimo priemonių ir žaislų, minkšto inventoriaus (700.00 Eur), 3 metodinės spintos grupėms (1452,00 EUR), atnaujintos informacinės komunikacinės technologijos (toliau – IKT): įsigyti 1 stacionarus kompiuteris, 1 spalvotas A3 formato spausdintuvas (446,00 Eur) ir muzikinė kolonėlė (445,00 Eur). Nacionalinė švietimo agentūra perdavė Įstaigai neatlygintinai naudoti 2 </w:t>
      </w:r>
      <w:r w:rsidRPr="008C2604">
        <w:lastRenderedPageBreak/>
        <w:t xml:space="preserve">nešiojamus kompiuterius, 2 laminavimo aparatus. Įsigyta įrangos virtuvei (1630,00 Eur). Iš savivaldybės biudžeto skirtų lėšų užsakytos spintos-lovos 3 grupėms (7800,00 Eur),  </w:t>
      </w:r>
    </w:p>
    <w:p w:rsidR="00BC7C24" w:rsidRPr="008C2604" w:rsidRDefault="00BC7C24" w:rsidP="00BC7C24">
      <w:pPr>
        <w:overflowPunct w:val="0"/>
        <w:ind w:firstLine="717"/>
        <w:jc w:val="both"/>
        <w:textAlignment w:val="baseline"/>
        <w:rPr>
          <w:b/>
          <w:bCs/>
        </w:rPr>
      </w:pPr>
      <w:r w:rsidRPr="008C2604">
        <w:t>Buvo sudarytos sąlygos 153 Įstaigos vaikams teikti sveikatai palankų, šviežią, šiltą, vietoje pagamintą maistą. Buvo organizuojamas 3 kartų maitinimas dieninėse grupėse ir 4 kartų – naktinėje grupėje. 2021 m. 100 % mokesčio už maitinimą lengvata buvo taikoma 8 vaikams (2020 m. – 7), 50 % – 13 vaikų (2020 m. – 14).</w:t>
      </w:r>
    </w:p>
    <w:p w:rsidR="00BC7C24" w:rsidRPr="008C2604" w:rsidRDefault="00BC7C24" w:rsidP="00BC7C24">
      <w:pPr>
        <w:overflowPunct w:val="0"/>
        <w:ind w:firstLine="717"/>
        <w:jc w:val="both"/>
        <w:textAlignment w:val="baseline"/>
        <w:rPr>
          <w:b/>
          <w:bCs/>
        </w:rPr>
      </w:pPr>
      <w:r w:rsidRPr="008C2604">
        <w:t>2021 m. Įstaigos finansinė situacija:</w:t>
      </w:r>
    </w:p>
    <w:tbl>
      <w:tblPr>
        <w:tblStyle w:val="Lentelstinklelis"/>
        <w:tblW w:w="0" w:type="auto"/>
        <w:tblInd w:w="31" w:type="dxa"/>
        <w:tblLook w:val="04A0" w:firstRow="1" w:lastRow="0" w:firstColumn="1" w:lastColumn="0" w:noHBand="0" w:noVBand="1"/>
      </w:tblPr>
      <w:tblGrid>
        <w:gridCol w:w="1920"/>
        <w:gridCol w:w="1470"/>
        <w:gridCol w:w="1380"/>
        <w:gridCol w:w="1403"/>
        <w:gridCol w:w="3601"/>
      </w:tblGrid>
      <w:tr w:rsidR="00BC7C24" w:rsidRPr="008C2604" w:rsidTr="00075AC3">
        <w:trPr>
          <w:tblHeader/>
        </w:trPr>
        <w:tc>
          <w:tcPr>
            <w:tcW w:w="1920" w:type="dxa"/>
            <w:vMerge w:val="restart"/>
            <w:tcBorders>
              <w:top w:val="single" w:sz="4" w:space="0" w:color="auto"/>
              <w:left w:val="single" w:sz="4" w:space="0" w:color="auto"/>
              <w:bottom w:val="single" w:sz="4" w:space="0" w:color="auto"/>
              <w:right w:val="single" w:sz="4" w:space="0" w:color="auto"/>
            </w:tcBorders>
            <w:hideMark/>
          </w:tcPr>
          <w:p w:rsidR="00BC7C24" w:rsidRPr="008C2604" w:rsidRDefault="00BC7C24" w:rsidP="00E52FFB">
            <w:pPr>
              <w:jc w:val="center"/>
            </w:pPr>
            <w:r w:rsidRPr="008C2604">
              <w:t>Finansavimo šaltinis</w:t>
            </w:r>
          </w:p>
        </w:tc>
        <w:tc>
          <w:tcPr>
            <w:tcW w:w="4253" w:type="dxa"/>
            <w:gridSpan w:val="3"/>
            <w:tcBorders>
              <w:top w:val="single" w:sz="4" w:space="0" w:color="auto"/>
              <w:left w:val="single" w:sz="4" w:space="0" w:color="auto"/>
              <w:bottom w:val="single" w:sz="4" w:space="0" w:color="auto"/>
              <w:right w:val="single" w:sz="4" w:space="0" w:color="auto"/>
            </w:tcBorders>
            <w:hideMark/>
          </w:tcPr>
          <w:p w:rsidR="00BC7C24" w:rsidRPr="008C2604" w:rsidRDefault="00BC7C24" w:rsidP="00E52FFB">
            <w:pPr>
              <w:jc w:val="center"/>
            </w:pPr>
            <w:r w:rsidRPr="008C2604">
              <w:t>Lėšos (tūkst. Eur)</w:t>
            </w:r>
          </w:p>
        </w:tc>
        <w:tc>
          <w:tcPr>
            <w:tcW w:w="3601" w:type="dxa"/>
            <w:vMerge w:val="restart"/>
            <w:tcBorders>
              <w:top w:val="single" w:sz="4" w:space="0" w:color="auto"/>
              <w:left w:val="single" w:sz="4" w:space="0" w:color="auto"/>
              <w:right w:val="single" w:sz="4" w:space="0" w:color="auto"/>
            </w:tcBorders>
          </w:tcPr>
          <w:p w:rsidR="00BC7C24" w:rsidRPr="008C2604" w:rsidRDefault="00BC7C24" w:rsidP="00E52FFB">
            <w:pPr>
              <w:jc w:val="center"/>
            </w:pPr>
            <w:r w:rsidRPr="008C2604">
              <w:t>Pastabos</w:t>
            </w:r>
          </w:p>
          <w:p w:rsidR="00BC7C24" w:rsidRPr="008C2604" w:rsidRDefault="00BC7C24" w:rsidP="00E52FFB">
            <w:pPr>
              <w:jc w:val="center"/>
            </w:pPr>
          </w:p>
        </w:tc>
      </w:tr>
      <w:tr w:rsidR="00BC7C24" w:rsidRPr="008C2604" w:rsidTr="00075AC3">
        <w:trPr>
          <w:tblHeader/>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BC7C24" w:rsidRPr="008C2604" w:rsidRDefault="00BC7C24" w:rsidP="00E52FFB"/>
        </w:tc>
        <w:tc>
          <w:tcPr>
            <w:tcW w:w="147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pPr>
              <w:jc w:val="center"/>
            </w:pPr>
            <w:r w:rsidRPr="008C2604">
              <w:t>Planas (patikslintas)</w:t>
            </w:r>
          </w:p>
        </w:tc>
        <w:tc>
          <w:tcPr>
            <w:tcW w:w="138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pPr>
              <w:jc w:val="center"/>
            </w:pPr>
            <w:r w:rsidRPr="008C2604">
              <w:t>Panaudota lėšų</w:t>
            </w:r>
          </w:p>
        </w:tc>
        <w:tc>
          <w:tcPr>
            <w:tcW w:w="1403"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pPr>
              <w:jc w:val="center"/>
            </w:pPr>
            <w:r w:rsidRPr="008C2604">
              <w:t>Įvykdymas (%)</w:t>
            </w:r>
          </w:p>
        </w:tc>
        <w:tc>
          <w:tcPr>
            <w:tcW w:w="3601" w:type="dxa"/>
            <w:vMerge/>
            <w:tcBorders>
              <w:left w:val="single" w:sz="4" w:space="0" w:color="auto"/>
              <w:bottom w:val="single" w:sz="4" w:space="0" w:color="auto"/>
              <w:right w:val="single" w:sz="4" w:space="0" w:color="auto"/>
            </w:tcBorders>
          </w:tcPr>
          <w:p w:rsidR="00BC7C24" w:rsidRPr="008C2604" w:rsidRDefault="00BC7C24" w:rsidP="00E52FFB"/>
        </w:tc>
      </w:tr>
      <w:tr w:rsidR="00BC7C24" w:rsidRPr="008C2604" w:rsidTr="00075AC3">
        <w:trPr>
          <w:trHeight w:val="415"/>
        </w:trPr>
        <w:tc>
          <w:tcPr>
            <w:tcW w:w="192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r w:rsidRPr="008C2604">
              <w:t>Savivaldybės biudžetas (SB)</w:t>
            </w:r>
          </w:p>
          <w:p w:rsidR="00BC7C24" w:rsidRPr="008C2604" w:rsidRDefault="00BC7C24" w:rsidP="00E52FFB"/>
        </w:tc>
        <w:tc>
          <w:tcPr>
            <w:tcW w:w="147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450,4</w:t>
            </w:r>
          </w:p>
        </w:tc>
        <w:tc>
          <w:tcPr>
            <w:tcW w:w="138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442,1</w:t>
            </w:r>
          </w:p>
        </w:tc>
        <w:tc>
          <w:tcPr>
            <w:tcW w:w="1403"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98,2</w:t>
            </w:r>
          </w:p>
        </w:tc>
        <w:tc>
          <w:tcPr>
            <w:tcW w:w="3601"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both"/>
            </w:pPr>
            <w:r w:rsidRPr="008C2604">
              <w:t>Grąžintos nepanaudotos optimizavimo lėšos.</w:t>
            </w:r>
          </w:p>
        </w:tc>
      </w:tr>
      <w:tr w:rsidR="00BC7C24" w:rsidRPr="008C2604" w:rsidTr="00075AC3">
        <w:tc>
          <w:tcPr>
            <w:tcW w:w="192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r w:rsidRPr="008C2604">
              <w:t>Specialioji tikslinė dotacija (VB)</w:t>
            </w:r>
          </w:p>
        </w:tc>
        <w:tc>
          <w:tcPr>
            <w:tcW w:w="147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270,5</w:t>
            </w:r>
          </w:p>
        </w:tc>
        <w:tc>
          <w:tcPr>
            <w:tcW w:w="138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270,1</w:t>
            </w:r>
          </w:p>
        </w:tc>
        <w:tc>
          <w:tcPr>
            <w:tcW w:w="1403"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99,9</w:t>
            </w:r>
          </w:p>
        </w:tc>
        <w:tc>
          <w:tcPr>
            <w:tcW w:w="3601"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both"/>
            </w:pPr>
            <w:r w:rsidRPr="008C2604">
              <w:t>Grąžintos nepanaudotos ligos pašalpos lėšos.</w:t>
            </w:r>
          </w:p>
        </w:tc>
      </w:tr>
      <w:tr w:rsidR="00BC7C24" w:rsidRPr="008C2604" w:rsidTr="00075AC3">
        <w:tc>
          <w:tcPr>
            <w:tcW w:w="192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r w:rsidRPr="008C2604">
              <w:t>Įstaigos 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69,0</w:t>
            </w:r>
          </w:p>
        </w:tc>
        <w:tc>
          <w:tcPr>
            <w:tcW w:w="138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56,7</w:t>
            </w:r>
          </w:p>
        </w:tc>
        <w:tc>
          <w:tcPr>
            <w:tcW w:w="1403"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82,2</w:t>
            </w:r>
          </w:p>
        </w:tc>
        <w:tc>
          <w:tcPr>
            <w:tcW w:w="3601"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both"/>
            </w:pPr>
            <w:r w:rsidRPr="008C2604">
              <w:t>Sumažėjęs lankomumas dėl paskelbto karantino, įstaiga nevykdė veiklos dėl elektros instaliacijos keitimo darbų nuo 2021-07-19 iki 2021-08-31.</w:t>
            </w:r>
          </w:p>
        </w:tc>
      </w:tr>
      <w:tr w:rsidR="00BC7C24" w:rsidRPr="008C2604" w:rsidTr="00075AC3">
        <w:trPr>
          <w:trHeight w:val="143"/>
        </w:trPr>
        <w:tc>
          <w:tcPr>
            <w:tcW w:w="192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r w:rsidRPr="008C2604">
              <w:t>Pajamų išlaidos (SP)</w:t>
            </w:r>
          </w:p>
        </w:tc>
        <w:tc>
          <w:tcPr>
            <w:tcW w:w="147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pPr>
              <w:jc w:val="center"/>
            </w:pPr>
            <w:r w:rsidRPr="008C2604">
              <w:t>-69,0</w:t>
            </w:r>
          </w:p>
        </w:tc>
        <w:tc>
          <w:tcPr>
            <w:tcW w:w="138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-56,7</w:t>
            </w:r>
          </w:p>
        </w:tc>
        <w:tc>
          <w:tcPr>
            <w:tcW w:w="1403"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82,2</w:t>
            </w:r>
          </w:p>
        </w:tc>
        <w:tc>
          <w:tcPr>
            <w:tcW w:w="3601"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both"/>
            </w:pPr>
            <w:r w:rsidRPr="008C2604">
              <w:t xml:space="preserve"> Sumažėjęs lankomumas dėl paskelbto karantino, įstaiga nevykdė veiklos dėl elektros instaliacijos keitimo darbų nuo 2021-07-19 iki 2021-08-31.</w:t>
            </w:r>
          </w:p>
        </w:tc>
      </w:tr>
      <w:tr w:rsidR="00BC7C24" w:rsidRPr="008C2604" w:rsidTr="00075AC3">
        <w:trPr>
          <w:trHeight w:val="125"/>
        </w:trPr>
        <w:tc>
          <w:tcPr>
            <w:tcW w:w="192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r w:rsidRPr="008C2604">
              <w:t>Projektų finansavimas (ES; VB; SB)</w:t>
            </w:r>
          </w:p>
        </w:tc>
        <w:tc>
          <w:tcPr>
            <w:tcW w:w="147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p>
        </w:tc>
        <w:tc>
          <w:tcPr>
            <w:tcW w:w="138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p>
        </w:tc>
        <w:tc>
          <w:tcPr>
            <w:tcW w:w="1403"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p>
        </w:tc>
        <w:tc>
          <w:tcPr>
            <w:tcW w:w="3601" w:type="dxa"/>
            <w:tcBorders>
              <w:top w:val="single" w:sz="4" w:space="0" w:color="auto"/>
              <w:left w:val="single" w:sz="4" w:space="0" w:color="auto"/>
              <w:bottom w:val="single" w:sz="4" w:space="0" w:color="auto"/>
              <w:right w:val="single" w:sz="4" w:space="0" w:color="auto"/>
            </w:tcBorders>
          </w:tcPr>
          <w:p w:rsidR="00BC7C24" w:rsidRPr="008C2604" w:rsidRDefault="00BC7C24" w:rsidP="00E52FFB">
            <w:r w:rsidRPr="008C2604">
              <w:t xml:space="preserve"> </w:t>
            </w:r>
          </w:p>
        </w:tc>
      </w:tr>
      <w:tr w:rsidR="00BC7C24" w:rsidRPr="008C2604" w:rsidTr="00075AC3">
        <w:tc>
          <w:tcPr>
            <w:tcW w:w="192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r w:rsidRPr="008C2604">
              <w:t>Kitos lėšos (parama 2 % GM ir kt.)</w:t>
            </w:r>
          </w:p>
        </w:tc>
        <w:tc>
          <w:tcPr>
            <w:tcW w:w="147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0.9</w:t>
            </w:r>
          </w:p>
        </w:tc>
        <w:tc>
          <w:tcPr>
            <w:tcW w:w="138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0,9</w:t>
            </w:r>
          </w:p>
        </w:tc>
        <w:tc>
          <w:tcPr>
            <w:tcW w:w="1403"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100,0</w:t>
            </w:r>
          </w:p>
        </w:tc>
        <w:tc>
          <w:tcPr>
            <w:tcW w:w="3601" w:type="dxa"/>
            <w:tcBorders>
              <w:top w:val="single" w:sz="4" w:space="0" w:color="auto"/>
              <w:left w:val="single" w:sz="4" w:space="0" w:color="auto"/>
              <w:bottom w:val="single" w:sz="4" w:space="0" w:color="auto"/>
              <w:right w:val="single" w:sz="4" w:space="0" w:color="auto"/>
            </w:tcBorders>
          </w:tcPr>
          <w:p w:rsidR="00BC7C24" w:rsidRPr="008C2604" w:rsidRDefault="00BC7C24" w:rsidP="00E52FFB">
            <w:r w:rsidRPr="008C2604">
              <w:t xml:space="preserve"> </w:t>
            </w:r>
          </w:p>
        </w:tc>
      </w:tr>
      <w:tr w:rsidR="00BC7C24" w:rsidRPr="008C2604" w:rsidTr="00075AC3">
        <w:trPr>
          <w:trHeight w:val="152"/>
        </w:trPr>
        <w:tc>
          <w:tcPr>
            <w:tcW w:w="1920" w:type="dxa"/>
            <w:tcBorders>
              <w:top w:val="single" w:sz="4" w:space="0" w:color="auto"/>
              <w:left w:val="single" w:sz="4" w:space="0" w:color="auto"/>
              <w:bottom w:val="single" w:sz="4" w:space="0" w:color="auto"/>
              <w:right w:val="single" w:sz="4" w:space="0" w:color="auto"/>
            </w:tcBorders>
            <w:hideMark/>
          </w:tcPr>
          <w:p w:rsidR="00BC7C24" w:rsidRPr="008C2604" w:rsidRDefault="00BC7C24" w:rsidP="00E52FFB">
            <w:r w:rsidRPr="008C2604">
              <w:t>Iš viso</w:t>
            </w:r>
          </w:p>
        </w:tc>
        <w:tc>
          <w:tcPr>
            <w:tcW w:w="147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790,8</w:t>
            </w:r>
          </w:p>
        </w:tc>
        <w:tc>
          <w:tcPr>
            <w:tcW w:w="1380"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769,8</w:t>
            </w:r>
          </w:p>
        </w:tc>
        <w:tc>
          <w:tcPr>
            <w:tcW w:w="1403"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center"/>
            </w:pPr>
            <w:r w:rsidRPr="008C2604">
              <w:t>97,3</w:t>
            </w:r>
          </w:p>
        </w:tc>
        <w:tc>
          <w:tcPr>
            <w:tcW w:w="3601" w:type="dxa"/>
            <w:tcBorders>
              <w:top w:val="single" w:sz="4" w:space="0" w:color="auto"/>
              <w:left w:val="single" w:sz="4" w:space="0" w:color="auto"/>
              <w:bottom w:val="single" w:sz="4" w:space="0" w:color="auto"/>
              <w:right w:val="single" w:sz="4" w:space="0" w:color="auto"/>
            </w:tcBorders>
          </w:tcPr>
          <w:p w:rsidR="00BC7C24" w:rsidRPr="008C2604" w:rsidRDefault="00BC7C24" w:rsidP="00E52FFB">
            <w:r w:rsidRPr="008C2604">
              <w:t xml:space="preserve"> </w:t>
            </w:r>
          </w:p>
        </w:tc>
      </w:tr>
      <w:tr w:rsidR="00BC7C24" w:rsidRPr="008C2604" w:rsidTr="00075AC3">
        <w:tc>
          <w:tcPr>
            <w:tcW w:w="6173" w:type="dxa"/>
            <w:gridSpan w:val="4"/>
            <w:tcBorders>
              <w:top w:val="single" w:sz="4" w:space="0" w:color="auto"/>
              <w:left w:val="single" w:sz="4" w:space="0" w:color="auto"/>
              <w:bottom w:val="single" w:sz="4" w:space="0" w:color="auto"/>
              <w:right w:val="single" w:sz="4" w:space="0" w:color="auto"/>
            </w:tcBorders>
          </w:tcPr>
          <w:p w:rsidR="00BC7C24" w:rsidRPr="008C2604" w:rsidRDefault="00BC7C24" w:rsidP="00E52FFB">
            <w:r w:rsidRPr="008C2604">
              <w:t xml:space="preserve">Kreditinis įsiskolinimas (pagal visus finansavimo šaltinius) 2022 m. sausio 1 d. – </w:t>
            </w:r>
            <w:r w:rsidRPr="008C2604">
              <w:rPr>
                <w:lang w:val="en-US"/>
              </w:rPr>
              <w:t>1,48</w:t>
            </w:r>
            <w:r w:rsidRPr="008C2604">
              <w:t xml:space="preserve"> </w:t>
            </w:r>
          </w:p>
        </w:tc>
        <w:tc>
          <w:tcPr>
            <w:tcW w:w="3601" w:type="dxa"/>
            <w:tcBorders>
              <w:top w:val="single" w:sz="4" w:space="0" w:color="auto"/>
              <w:left w:val="single" w:sz="4" w:space="0" w:color="auto"/>
              <w:bottom w:val="single" w:sz="4" w:space="0" w:color="auto"/>
              <w:right w:val="single" w:sz="4" w:space="0" w:color="auto"/>
            </w:tcBorders>
          </w:tcPr>
          <w:p w:rsidR="00BC7C24" w:rsidRPr="008C2604" w:rsidRDefault="00BC7C24" w:rsidP="00E52FFB">
            <w:pPr>
              <w:jc w:val="both"/>
            </w:pPr>
            <w:r w:rsidRPr="008C2604">
              <w:t xml:space="preserve">Kreditinis įsiskolinimas susidarė dėl tiekėjų pavėluotai pateiktų sąskaitų. </w:t>
            </w:r>
          </w:p>
        </w:tc>
      </w:tr>
    </w:tbl>
    <w:p w:rsidR="00BC7C24" w:rsidRPr="008C2604" w:rsidRDefault="00BC7C24" w:rsidP="00BC7C24">
      <w:pPr>
        <w:pStyle w:val="Betarp"/>
        <w:jc w:val="both"/>
        <w:rPr>
          <w:rFonts w:ascii="Times New Roman" w:eastAsia="Times New Roman" w:hAnsi="Times New Roman"/>
          <w:sz w:val="24"/>
          <w:szCs w:val="24"/>
        </w:rPr>
      </w:pPr>
    </w:p>
    <w:p w:rsidR="00BC7C24" w:rsidRPr="008C2604" w:rsidRDefault="00BC7C24" w:rsidP="0063222E">
      <w:pPr>
        <w:pStyle w:val="Betarp"/>
        <w:ind w:firstLine="709"/>
        <w:jc w:val="both"/>
        <w:rPr>
          <w:rFonts w:ascii="Times New Roman" w:hAnsi="Times New Roman"/>
          <w:sz w:val="24"/>
          <w:szCs w:val="24"/>
        </w:rPr>
      </w:pPr>
      <w:r w:rsidRPr="008C2604">
        <w:rPr>
          <w:rFonts w:ascii="Times New Roman" w:hAnsi="Times New Roman"/>
          <w:sz w:val="24"/>
          <w:szCs w:val="24"/>
        </w:rPr>
        <w:t>2021</w:t>
      </w:r>
      <w:r w:rsidR="006973DD">
        <w:rPr>
          <w:rFonts w:ascii="Times New Roman" w:hAnsi="Times New Roman"/>
          <w:sz w:val="24"/>
          <w:szCs w:val="24"/>
        </w:rPr>
        <w:t xml:space="preserve"> </w:t>
      </w:r>
      <w:r w:rsidRPr="008C2604">
        <w:rPr>
          <w:rFonts w:ascii="Times New Roman" w:hAnsi="Times New Roman"/>
          <w:sz w:val="24"/>
          <w:szCs w:val="24"/>
        </w:rPr>
        <w:t>m. Įstaigoje atlikti  planiniai kontroliuojančių įstaigų patikrinimai:</w:t>
      </w:r>
    </w:p>
    <w:p w:rsidR="00BC7C24" w:rsidRPr="008C2604" w:rsidRDefault="00BC7C24" w:rsidP="000D2870">
      <w:pPr>
        <w:pStyle w:val="Betarp"/>
        <w:numPr>
          <w:ilvl w:val="0"/>
          <w:numId w:val="1"/>
        </w:numPr>
        <w:tabs>
          <w:tab w:val="left" w:pos="1134"/>
        </w:tabs>
        <w:ind w:left="0" w:firstLine="709"/>
        <w:jc w:val="both"/>
        <w:rPr>
          <w:rFonts w:ascii="Times New Roman" w:hAnsi="Times New Roman"/>
          <w:sz w:val="24"/>
          <w:szCs w:val="24"/>
        </w:rPr>
      </w:pPr>
      <w:r w:rsidRPr="008C2604">
        <w:rPr>
          <w:rFonts w:ascii="Times New Roman" w:hAnsi="Times New Roman"/>
          <w:sz w:val="24"/>
          <w:szCs w:val="24"/>
        </w:rPr>
        <w:t>Vaikų žaidimų aikštelių saugumo kontrolės patikrinimo metu 2021-10-04 kontrolės įstaiga „Inspektum“ pažeidimų neužfiksavo (ataskaita Nr. P2209-94226-1-2021).</w:t>
      </w:r>
    </w:p>
    <w:p w:rsidR="00BC7C24" w:rsidRPr="008C2604" w:rsidRDefault="00BC7C24" w:rsidP="000D2870">
      <w:pPr>
        <w:pStyle w:val="Sraopastraipa"/>
        <w:numPr>
          <w:ilvl w:val="0"/>
          <w:numId w:val="1"/>
        </w:numPr>
        <w:tabs>
          <w:tab w:val="left" w:pos="1134"/>
        </w:tabs>
        <w:ind w:left="0" w:firstLine="709"/>
        <w:jc w:val="both"/>
        <w:rPr>
          <w:szCs w:val="24"/>
        </w:rPr>
      </w:pPr>
      <w:r w:rsidRPr="008C2604">
        <w:rPr>
          <w:szCs w:val="24"/>
        </w:rPr>
        <w:t xml:space="preserve">Valstybinės maisto ir veterinarijos tarnybos Klaipėdos departamento 2021-11-11 atlikto patikrinimo nustatyti keletas pažeidimų (patikrinimo aktas Nr. 37VMĮP-857). Buvo sudarytas trūkumų šalinimo planas, nustatyti nežymūs pažeidimai pašalinti laiku. </w:t>
      </w:r>
    </w:p>
    <w:p w:rsidR="00BC7C24" w:rsidRPr="008C2604" w:rsidRDefault="00BC7C24" w:rsidP="000D2870">
      <w:pPr>
        <w:pStyle w:val="Betarp"/>
        <w:numPr>
          <w:ilvl w:val="0"/>
          <w:numId w:val="1"/>
        </w:numPr>
        <w:tabs>
          <w:tab w:val="left" w:pos="1134"/>
        </w:tabs>
        <w:ind w:left="0" w:firstLine="709"/>
        <w:jc w:val="both"/>
        <w:rPr>
          <w:rFonts w:ascii="Times New Roman" w:hAnsi="Times New Roman"/>
          <w:sz w:val="24"/>
          <w:szCs w:val="24"/>
        </w:rPr>
      </w:pPr>
      <w:r w:rsidRPr="008C2604">
        <w:rPr>
          <w:rFonts w:ascii="Times New Roman" w:hAnsi="Times New Roman"/>
          <w:sz w:val="24"/>
          <w:szCs w:val="24"/>
        </w:rPr>
        <w:t>Klaipėdos miesto savivaldybės administracijos Švietimo skyrius vertino Įstaigos Atestacijos komisijos veiklą. Pateiktos išvados ir rekomendacijos (2021-11-12 Pažyma Nr. ŠV2-BBB). Veiklos plane numatytos priemonės rekomendacijoms įgyvendinti.</w:t>
      </w:r>
    </w:p>
    <w:p w:rsidR="00BC7C24" w:rsidRPr="008C2604" w:rsidRDefault="00BC7C24" w:rsidP="00BC7C24">
      <w:pPr>
        <w:ind w:firstLine="713"/>
        <w:jc w:val="both"/>
      </w:pPr>
      <w:bookmarkStart w:id="2" w:name="_GoBack"/>
      <w:bookmarkEnd w:id="2"/>
      <w:r w:rsidRPr="008C2604">
        <w:t xml:space="preserve">2021 m. Įstaigoje liko neišspręstos tokios vidaus ir išorės faktorių sąlygotos problemos: 1) nepakankamas IKT panaudojimas ugdymo procese, kurį sąlygoja lėšų trūkumas. Dėl lėšų stokos nėra galimybės įsigyti pakankamai kompiuterių, įdiegti el. dienyną ir bevielį interneto ryšį. 2) dėl COVID-19 pandemijos suprastėjo dalies mokytojų emocinė savijauta ir išryškėjo psichologinės, socialinės bendravimo problemos; 3) keistina I aukšto koridorių susidėvėjusi grindų danga, remontuotinos įtrūkusios sienos ir lubos, neužbaigtas elektros instaliacijos atnaujinimas 2 aukšte; </w:t>
      </w:r>
      <w:r w:rsidRPr="008C2604">
        <w:lastRenderedPageBreak/>
        <w:t>šildymo ir nuotekų vamzdynas pažeistas korozijos; pavojų ugdytinių sveikatai kelia Įstaigos teritorijoje sutrūkinėjusi, stipriai pažeista asfalto danga</w:t>
      </w:r>
      <w:r w:rsidRPr="008C2604">
        <w:rPr>
          <w:strike/>
        </w:rPr>
        <w:t>.</w:t>
      </w:r>
    </w:p>
    <w:p w:rsidR="002C0888" w:rsidRDefault="00BC7C24" w:rsidP="00BC7C24">
      <w:pPr>
        <w:ind w:firstLine="709"/>
        <w:jc w:val="both"/>
      </w:pPr>
      <w:r w:rsidRPr="008C2604">
        <w:t>Planuodama 2022 m. veiklą, Įstaigos bendruomenė susitarė dėl tęstinių veiklos prioritetų: pedagogų skaitmeninio raštingumo tobulinimas, naudojant IKT ir skaitmeninį ugdymo turinį; ugdytinių pasiekimų ir veiksmingos švietimo pagalbos įvairių gebėjimų vaikams teikimo gerinimas, taikant vaiko pažangos matavimo sistemą.</w:t>
      </w:r>
    </w:p>
    <w:p w:rsidR="002C0888" w:rsidRDefault="002C0888" w:rsidP="00832CC9">
      <w:pPr>
        <w:ind w:firstLine="709"/>
        <w:jc w:val="both"/>
      </w:pPr>
    </w:p>
    <w:p w:rsidR="00BC7C24" w:rsidRDefault="00BC7C24" w:rsidP="00BC7C24">
      <w:pPr>
        <w:jc w:val="both"/>
      </w:pPr>
    </w:p>
    <w:p w:rsidR="002C0888" w:rsidRPr="00832CC9" w:rsidRDefault="002C0888" w:rsidP="00BC7C24">
      <w:pPr>
        <w:jc w:val="both"/>
      </w:pPr>
      <w:r>
        <w:t>Direktorė</w:t>
      </w:r>
      <w:r>
        <w:tab/>
      </w:r>
      <w:r w:rsidR="00BC7C24">
        <w:tab/>
      </w:r>
      <w:r w:rsidR="00BC7C24">
        <w:tab/>
      </w:r>
      <w:r w:rsidR="00BC7C24">
        <w:tab/>
      </w:r>
      <w:r w:rsidR="00BC7C24">
        <w:tab/>
      </w:r>
      <w:r w:rsidR="00BC7C24">
        <w:tab/>
        <w:t>Marina Lileikienė</w:t>
      </w:r>
    </w:p>
    <w:sectPr w:rsidR="002C0888" w:rsidRPr="00832CC9"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D2870">
          <w:rPr>
            <w:noProof/>
          </w:rPr>
          <w:t>4</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F53F77"/>
    <w:multiLevelType w:val="multilevel"/>
    <w:tmpl w:val="25C66730"/>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075AC3"/>
    <w:rsid w:val="000D2870"/>
    <w:rsid w:val="00116DF4"/>
    <w:rsid w:val="0019615E"/>
    <w:rsid w:val="002C0888"/>
    <w:rsid w:val="0034183E"/>
    <w:rsid w:val="004337F5"/>
    <w:rsid w:val="004476DD"/>
    <w:rsid w:val="00597EE8"/>
    <w:rsid w:val="005B434A"/>
    <w:rsid w:val="005F495C"/>
    <w:rsid w:val="0063222E"/>
    <w:rsid w:val="006973DD"/>
    <w:rsid w:val="00832CC9"/>
    <w:rsid w:val="008354D5"/>
    <w:rsid w:val="008E6E82"/>
    <w:rsid w:val="00AF7D08"/>
    <w:rsid w:val="00B750B6"/>
    <w:rsid w:val="00BC7C24"/>
    <w:rsid w:val="00C1140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64C4D"/>
  <w15:docId w15:val="{1AF12758-B667-454F-A3E5-36B69D660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BC7C24"/>
    <w:pPr>
      <w:ind w:left="720"/>
      <w:contextualSpacing/>
    </w:pPr>
    <w:rPr>
      <w:szCs w:val="20"/>
    </w:rPr>
  </w:style>
  <w:style w:type="paragraph" w:styleId="Betarp">
    <w:name w:val="No Spacing"/>
    <w:uiPriority w:val="1"/>
    <w:qFormat/>
    <w:rsid w:val="00BC7C2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7430</Words>
  <Characters>4236</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Irina Paradnikaitė-Abromavičienė</cp:lastModifiedBy>
  <cp:revision>11</cp:revision>
  <dcterms:created xsi:type="dcterms:W3CDTF">2022-02-24T06:01:00Z</dcterms:created>
  <dcterms:modified xsi:type="dcterms:W3CDTF">2022-03-01T13:00:00Z</dcterms:modified>
</cp:coreProperties>
</file>